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План перехода на Российское / Свободно распространяемое программное обеспечение</w:t>
      </w:r>
      <w:r/>
    </w:p>
    <w:p>
      <w:pPr>
        <w:pStyle w:val="830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Создание электронных почтовых ящиков на платформе VKWorkSpace вида: </w:t>
      </w:r>
      <w:hyperlink r:id="rId10" w:tooltip="mailto:user@gymn528.ru" w:history="1">
        <w:r>
          <w:rPr>
            <w:rStyle w:val="808"/>
            <w:rFonts w:ascii="Times New Roman" w:hAnsi="Times New Roman" w:cs="Times New Roman" w:eastAsia="Times New Roman"/>
            <w:sz w:val="24"/>
            <w:highlight w:val="none"/>
          </w:rPr>
          <w:t xml:space="preserve">user@gymn528.ru</w:t>
        </w:r>
        <w:r>
          <w:rPr>
            <w:rStyle w:val="808"/>
            <w:sz w:val="24"/>
            <w:highlight w:val="none"/>
          </w:rPr>
        </w:r>
      </w:hyperlink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30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Создание чат-комнат на платформе «</w:t>
      </w:r>
      <w:r>
        <w:rPr>
          <w:rFonts w:ascii="Times New Roman" w:hAnsi="Times New Roman" w:cs="Times New Roman" w:eastAsia="Times New Roman"/>
          <w:sz w:val="24"/>
        </w:rPr>
        <w:t xml:space="preserve">VK Мессенджер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30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Приобретение лицензий Р7-ОФИС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.</w:t>
      </w:r>
      <w:r/>
    </w:p>
    <w:p>
      <w:pPr>
        <w:pStyle w:val="830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Установка и настройка Р7-ОФИС. Корпоративный.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30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Регистрация учтенных записей сотрудников на корпоративном сервере Р7-ОФИС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30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Установка на ПК гимназии операционных систем (Российские операционные системы / Свободно распространяемое программное обеспечение)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/>
    </w:p>
    <w:p>
      <w:pPr>
        <w:pStyle w:val="830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Перевод ПК гимназии на Российские ОС.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30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Перевод учебного процесса (дистанционный формат) на платформу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hyperlink r:id="rId11" w:tooltip="https://do2.rcokoit.ru" w:history="1">
        <w:r>
          <w:rPr>
            <w:rStyle w:val="808"/>
            <w:rFonts w:ascii="Times New Roman" w:hAnsi="Times New Roman" w:cs="Times New Roman" w:eastAsia="Times New Roman"/>
            <w:sz w:val="24"/>
            <w:highlight w:val="none"/>
          </w:rPr>
          <w:t xml:space="preserve">https://do2.rcokoit.ru</w:t>
        </w:r>
      </w:hyperlink>
      <w:r>
        <w:rPr>
          <w:rFonts w:ascii="Times New Roman" w:hAnsi="Times New Roman" w:cs="Times New Roman" w:eastAsia="Times New Roman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pStyle w:val="830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Организация облачного хранилища для медиаресурсов гимназии.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Таблица импортозамещения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tbl>
      <w:tblPr>
        <w:tblStyle w:val="68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0"/>
        <w:gridCol w:w="2268"/>
        <w:gridCol w:w="2127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Программный продукт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Зарубежное ПО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Аналог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Стоимость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84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Операционная система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ОС Windows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Astra Linux</w:t>
              <w:br/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9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Офисный пакет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MS Office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Libre Office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Open Source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Р7-ОФИС (Десктопная версия)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Бесплатно для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Электронная почта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Gmail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VK WorkMail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Бесплатно для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Чат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Google Chat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VK Мессенджер</w:t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Бесплатно для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Telegram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Бесплатно (резервный канал)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Система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видеоконференцсвязи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Google Meet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VK Мессенджер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Бесплатно для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Электронный документооборот с возможностью совместного редактирования документов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Google Документы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Р7-ОФИС / ФГИС Моя школа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Бесплатно для образования (необходим сервер с белым IP адресом ~ 2 300 руб/месяц)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Браузер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Google Chrome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Yandex Браузер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Free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Google Класс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Платформа для организации дистанционного обучения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Городской портал дистанционного обучения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Бесплатно для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Ход в</w:t>
      </w:r>
      <w:r>
        <w:rPr>
          <w:b/>
          <w:highlight w:val="none"/>
        </w:rPr>
        <w:t xml:space="preserve">ыполнения плана перехода на российское программное обеспечение</w:t>
      </w:r>
      <w:r>
        <w:rPr>
          <w:b/>
        </w:rPr>
      </w:r>
      <w:r/>
    </w:p>
    <w:p>
      <w:pPr>
        <w:ind w:left="0" w:right="0" w:firstLine="709"/>
        <w:jc w:val="left"/>
        <w:spacing w:lineRule="auto" w:line="240" w:after="0" w:afterAutospacing="0"/>
        <w:rPr>
          <w:rFonts w:ascii="Times New Roman" w:hAnsi="Times New Roman" w:cs="Times New Roman" w:eastAsia="Times New Roman"/>
          <w:b w:val="false"/>
          <w:sz w:val="24"/>
          <w:highlight w:val="none"/>
        </w:rPr>
      </w:pP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В настоящее время (на 29.11.2022)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идет промежуточный этап освоения нового программного обеспечения электронного документооборота – Р7-ОФИС. Осуществляется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перенос документов с Google-Документов в этот офис и замена ссылок на внешнем сайте гимназии и на корпоративном сайте - электронной учительской (ЭУ), до 30.12.2022 г.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  <w:r/>
    </w:p>
    <w:p>
      <w:pPr>
        <w:ind w:left="0" w:right="0" w:firstLine="709"/>
        <w:jc w:val="left"/>
        <w:spacing w:lineRule="auto" w:line="240" w:after="0" w:afterAutospacing="0"/>
        <w:rPr>
          <w:rFonts w:ascii="Times New Roman" w:hAnsi="Times New Roman" w:cs="Times New Roman" w:eastAsia="Times New Roman"/>
          <w:b w:val="false"/>
          <w:sz w:val="24"/>
          <w:highlight w:val="none"/>
        </w:rPr>
      </w:pP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Каждому сотруднику гимназии необходимо проверить возможность работы в этом офисе (ссылка в ЭУ в разделе «Корпоративные ресурсы» – </w:t>
      </w:r>
      <w:r>
        <w:rPr>
          <w:rFonts w:ascii="Times New Roman" w:hAnsi="Times New Roman" w:cs="Times New Roman" w:eastAsia="Times New Roman"/>
          <w:b w:val="false"/>
          <w:i/>
          <w:sz w:val="24"/>
          <w:highlight w:val="none"/>
          <w:u w:val="single"/>
        </w:rPr>
        <w:t xml:space="preserve">электронного документооборот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).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 Если вознакает проблема - обращайтесь к Любиной О.Н. Напоминаем, что необходимо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скачать необходимые для работы файлы из Google-Документов и сохранить на своих носителях или в Р7-ОФИСе.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  <w:r/>
    </w:p>
    <w:p>
      <w:pPr>
        <w:ind w:left="0" w:right="0" w:firstLine="709"/>
        <w:jc w:val="left"/>
        <w:spacing w:lineRule="auto" w:line="240" w:after="0" w:afterAutospacing="0"/>
        <w:rPr>
          <w:rFonts w:ascii="Times New Roman" w:hAnsi="Times New Roman" w:cs="Times New Roman" w:eastAsia="Times New Roman"/>
          <w:b w:val="false"/>
          <w:sz w:val="24"/>
          <w:highlight w:val="none"/>
        </w:rPr>
      </w:pP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К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лассные руководители готовят переход чатов классов в Сферум: необходимо завершить регистрацию обучающихся в Сферум до 10.12.2022.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  <w:r/>
    </w:p>
    <w:p>
      <w:pPr>
        <w:ind w:left="0" w:right="0" w:firstLine="709"/>
        <w:jc w:val="left"/>
        <w:spacing w:lineRule="auto" w:line="240" w:after="0" w:afterAutospacing="0"/>
        <w:rPr>
          <w:rFonts w:ascii="Times New Roman" w:hAnsi="Times New Roman" w:cs="Times New Roman" w:eastAsia="Times New Roman"/>
          <w:b w:val="false"/>
          <w:sz w:val="24"/>
          <w:highlight w:val="none"/>
        </w:rPr>
      </w:pP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ачиная с января 2023 г. по мере возможности (или требованию вышестоящих органов) в новой ФГИС «Моя школа» начнется р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егистрация всех сотрудников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в Р7-ОФИС на федеральных серверах (потребуется повторный перенос документов, к сожалению). 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  <w:r/>
    </w:p>
    <w:p>
      <w:pPr>
        <w:ind w:left="0" w:right="0" w:firstLine="709"/>
        <w:jc w:val="left"/>
        <w:spacing w:lineRule="auto" w:line="240" w:after="0" w:afterAutospacing="0"/>
        <w:rPr>
          <w:rFonts w:ascii="Times New Roman" w:hAnsi="Times New Roman" w:cs="Times New Roman" w:eastAsia="Times New Roman"/>
          <w:b w:val="false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После 01.01.2023 учетные записи Google Worcspace for Education будут заблокированы для всех участников образовательного процесса в соответствии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 с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Федеральным законом от 30.12.2021 г. № 472-ФЗ 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: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  <w:t xml:space="preserve">использование исключительно государственных информационных систем (ресурсов) при реализации основных общеобразовательных программ с 01.01.2023 г.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  <w:r/>
    </w:p>
    <w:p>
      <w:pPr>
        <w:ind w:left="720" w:firstLine="0"/>
        <w:jc w:val="left"/>
        <w:spacing w:lineRule="auto" w:line="240" w:after="0" w:afterAutospacing="0"/>
        <w:rPr>
          <w:rFonts w:ascii="Times New Roman" w:hAnsi="Times New Roman" w:cs="Times New Roman" w:eastAsia="Times New Roman"/>
          <w:b w:val="false"/>
          <w:highlight w:val="none"/>
        </w:rPr>
      </w:pPr>
      <w:r>
        <w:rPr>
          <w:rFonts w:ascii="Times New Roman" w:hAnsi="Times New Roman" w:cs="Times New Roman" w:eastAsia="Times New Roman"/>
          <w:b w:val="false"/>
          <w:highlight w:val="none"/>
        </w:rPr>
      </w:r>
      <w:r>
        <w:rPr>
          <w:rFonts w:ascii="Times New Roman" w:hAnsi="Times New Roman" w:cs="Times New Roman" w:eastAsia="Times New Roman"/>
          <w:b w:val="false"/>
          <w:highlight w:val="none"/>
        </w:rPr>
      </w:r>
      <w:r/>
    </w:p>
    <w:tbl>
      <w:tblPr>
        <w:tblStyle w:val="68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77"/>
        <w:gridCol w:w="600"/>
        <w:gridCol w:w="3685"/>
        <w:gridCol w:w="2377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Пункт плана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Текущее состояние. Задание</w:t>
            </w:r>
            <w:r/>
          </w:p>
        </w:tc>
        <w:tc>
          <w:tcPr>
            <w:tcW w:w="2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Ответственный, сроки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9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Регистрация в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Сферум учителей и учеников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Актуализация списка сотрудников гимназии.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Завершение регистрации сотрудников.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Завершение регистрации учеников.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hyperlink r:id="rId12" w:tooltip="https://r7.gymn528.ru:10000/Products/Files/DocEditor.aspx?fileid=20415" w:history="1">
              <w:r>
                <w:rPr>
                  <w:rStyle w:val="808"/>
                  <w:rFonts w:ascii="Times New Roman" w:hAnsi="Times New Roman" w:cs="Times New Roman" w:eastAsia="Times New Roman"/>
                  <w:sz w:val="24"/>
                  <w:highlight w:val="none"/>
                </w:rPr>
                <w:t xml:space="preserve">Таблица подключения сотрудников и учащихся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Внимание: вход в Сферум по ссылке в Электронной учительской: логин - телефон, пароль VK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Рубасова Ю.С.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Любина О.Н.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Классные руководители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Срок: 10.12.2022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977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Создание чат-комнат в Сферум (на платформе «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VK Мессенджер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»)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Проверить наличие чатов классов, завести недостающие и подключить учителей, работающих в этих классах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Любина О.Н.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Срок: 30.12.2022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977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Создание электронных почтовых ящиков на платформе VKWorkSpace вида: </w:t>
            </w:r>
            <w:hyperlink r:id="rId13" w:tooltip="mailto:user@gymn528.ru" w:history="1">
              <w:r>
                <w:rPr>
                  <w:rStyle w:val="808"/>
                  <w:rFonts w:ascii="Times New Roman" w:hAnsi="Times New Roman" w:cs="Times New Roman" w:eastAsia="Times New Roman"/>
                  <w:sz w:val="24"/>
                  <w:highlight w:val="none"/>
                </w:rPr>
                <w:t xml:space="preserve">user@gymn528.ru</w:t>
              </w:r>
              <w:r>
                <w:rPr>
                  <w:rStyle w:val="808"/>
                  <w:rFonts w:ascii="Times New Roman" w:hAnsi="Times New Roman" w:cs="Times New Roman" w:eastAsia="Times New Roman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Актуализация списка сотрудников гимназии.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Проверка наличия почтовых ящиков, создание новых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Рубасова Ю.С.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Любина О.Н.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Срок: 30.12.2022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977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Приобретение лицензий Р7-ОФИС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Реализовано</w:t>
            </w:r>
            <w:r/>
          </w:p>
        </w:tc>
        <w:tc>
          <w:tcPr>
            <w:tcW w:w="2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Елисеева С.А.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Установка и настройка Р7-ОФИС Корпоративный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Серверный вариант - реализовано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377" w:type="dxa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Елисеева С.А.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9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Регистрация учетных записей на корпоративном сервере Р7-ОФИС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Реализовано для административных работников.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Подключение учителей к офису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Елисеева С.А.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9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Установка и настройка Р7-ОФИС, 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Libre Office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на все компьютеры гимназии</w:t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В первую очередь - в компьютерные классы 1 и 2 корпуса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гимназии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Демидов А.П.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Косолапов Д.А.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до 01.01.2023 (по возможности)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gridSpan w:val="2"/>
            <w:tcW w:w="29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Регистрация на городском портале дистанционного обучения 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https://do2.rcokoit.ru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Проверка доступности ресурса, корректность  параметров доступа на портал</w:t>
            </w:r>
            <w:r/>
          </w:p>
        </w:tc>
        <w:tc>
          <w:tcPr>
            <w:tcW w:w="2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Любина О.Н.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  <w:t xml:space="preserve">Маркина И.В.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</w:tc>
      </w:tr>
    </w:tbl>
    <w:p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850" w:right="567" w:bottom="850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6"/>
    <w:next w:val="826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6"/>
    <w:next w:val="826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6"/>
    <w:next w:val="826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Title"/>
    <w:basedOn w:val="826"/>
    <w:next w:val="826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basedOn w:val="826"/>
    <w:next w:val="82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9">
    <w:name w:val="Grid Table 1 Light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DEBF6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BF6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4"/>
    <w:basedOn w:val="8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1">
    <w:name w:val="Grid Table 4 - Accent 1"/>
    <w:basedOn w:val="8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EBF6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EBF6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67A4D8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2">
    <w:name w:val="Grid Table 4 - Accent 2"/>
    <w:basedOn w:val="8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3">
    <w:name w:val="Grid Table 4 - Accent 3"/>
    <w:basedOn w:val="8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4">
    <w:name w:val="Grid Table 4 - Accent 4"/>
    <w:basedOn w:val="8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5">
    <w:name w:val="Grid Table 4 - Accent 5"/>
    <w:basedOn w:val="8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6">
    <w:name w:val="Grid Table 4 - Accent 6"/>
    <w:basedOn w:val="8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7">
    <w:name w:val="Grid Table 5 Dark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8">
    <w:name w:val="Grid Table 5 Dark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DEBF6" w:themeFill="accent1" w:themeFillTint="34" w:themeColor="accent1" w:themeTint="34"/>
    </w:tblPr>
    <w:tblStylePr w:type="band1Horz">
      <w:tcPr>
        <w:shd w:val="clear" w:color="FFFFFF" w:fill="B4D2EB" w:themeFill="accent1" w:themeFillTint="75" w:themeColor="accent1" w:themeTint="75"/>
      </w:tcPr>
    </w:tblStylePr>
    <w:tblStylePr w:type="band1Vert">
      <w:tcPr>
        <w:shd w:val="clear" w:color="FFFFFF" w:fill="B4D2EB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5B9BD5" w:themeFill="accent1" w:themeColor="accent1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BE5D6" w:themeFill="accent2" w:themeFillTint="32" w:themeColor="accent2" w:themeTint="32"/>
    </w:tblPr>
    <w:tblStylePr w:type="band1Horz">
      <w:tcPr>
        <w:shd w:val="clear" w:color="FFFFFF" w:fill="F6C3A1" w:themeFill="accent2" w:themeFillTint="75" w:themeColor="accent2" w:themeTint="75"/>
      </w:tcPr>
    </w:tblStylePr>
    <w:tblStylePr w:type="band1Vert">
      <w:tcPr>
        <w:shd w:val="clear" w:color="FFFFFF" w:fill="F6C3A1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ED7D31" w:themeFill="accent2" w:themeColor="accent2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DEDED" w:themeFill="accent3" w:themeFillTint="34" w:themeColor="accent3" w:themeTint="34"/>
    </w:tblPr>
    <w:tblStylePr w:type="band1Horz">
      <w:tcPr>
        <w:shd w:val="clear" w:color="FFFFFF" w:fill="D6D6D6" w:themeFill="accent3" w:themeFillTint="75" w:themeColor="accent3" w:themeTint="75"/>
      </w:tcPr>
    </w:tblStylePr>
    <w:tblStylePr w:type="band1Vert">
      <w:tcPr>
        <w:shd w:val="clear" w:color="FFFFFF" w:fill="D6D6D6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A5A5A5" w:themeFill="accent3" w:themeColor="accent3"/>
        <w:tcBorders>
          <w:top w:val="single" w:color="000000" w:sz="4" w:space="0" w:themeColor="light1"/>
        </w:tcBorders>
      </w:tcPr>
    </w:tblStylePr>
  </w:style>
  <w:style w:type="table" w:styleId="721">
    <w:name w:val="Grid Table 5 Dark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EF2CB" w:themeFill="accent4" w:themeFillTint="34" w:themeColor="accent4" w:themeTint="34"/>
    </w:tblPr>
    <w:tblStylePr w:type="band1Horz">
      <w:tcPr>
        <w:shd w:val="clear" w:color="FFFFFF" w:fill="FEE189" w:themeFill="accent4" w:themeFillTint="75" w:themeColor="accent4" w:themeTint="75"/>
      </w:tcPr>
    </w:tblStylePr>
    <w:tblStylePr w:type="band1Vert">
      <w:tcPr>
        <w:shd w:val="clear" w:color="FFFFFF" w:fill="FEE189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C000" w:themeFill="accent4" w:themeColor="accent4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9E2F2" w:themeFill="accent5" w:themeFillTint="34" w:themeColor="accent5" w:themeTint="34"/>
    </w:tblPr>
    <w:tblStylePr w:type="band1Horz">
      <w:tcPr>
        <w:shd w:val="clear" w:color="FFFFFF" w:fill="AABFE3" w:themeFill="accent5" w:themeFillTint="75" w:themeColor="accent5" w:themeTint="75"/>
      </w:tcPr>
    </w:tblStylePr>
    <w:tblStylePr w:type="band1Vert">
      <w:tcPr>
        <w:shd w:val="clear" w:color="FFFFFF" w:fill="AABFE3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472C4" w:themeFill="accent5" w:themeColor="accent5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2EFD8" w:themeFill="accent6" w:themeFillTint="34" w:themeColor="accent6" w:themeTint="34"/>
    </w:tblPr>
    <w:tblStylePr w:type="band1Horz">
      <w:tcPr>
        <w:shd w:val="clear" w:color="FFFFFF" w:fill="BEDBA8" w:themeFill="accent6" w:themeFillTint="75" w:themeColor="accent6" w:themeTint="75"/>
      </w:tcPr>
    </w:tblStylePr>
    <w:tblStylePr w:type="band1Vert">
      <w:tcPr>
        <w:shd w:val="clear" w:color="FFFFFF" w:fill="BE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70AD47" w:themeFill="accent6" w:themeColor="accent6"/>
        <w:tcBorders>
          <w:top w:val="single" w:color="000000" w:sz="4" w:space="0" w:themeColor="light1"/>
        </w:tcBorders>
      </w:tcPr>
    </w:tblStylePr>
  </w:style>
  <w:style w:type="table" w:styleId="724">
    <w:name w:val="Grid Table 6 Colorful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DEBF6" w:themeFill="accent1" w:themeFillTint="34" w:themeColor="accent1" w:themeTint="34"/>
      </w:tcPr>
    </w:tblStylePr>
    <w:tblStylePr w:type="band1Vert">
      <w:tcPr>
        <w:shd w:val="clear" w:color="FFFFFF" w:fill="DDEBF6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BE5D6" w:themeFill="accent2" w:themeFillTint="32" w:themeColor="accent2" w:themeTint="32"/>
      </w:tcPr>
    </w:tblStylePr>
    <w:tblStylePr w:type="band1Vert">
      <w:tcPr>
        <w:shd w:val="clear" w:color="FFFFFF" w:fill="FBE5D6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DEDED" w:themeFill="accent3" w:themeFillTint="34" w:themeColor="accent3" w:themeTint="34"/>
      </w:tcPr>
    </w:tblStylePr>
    <w:tblStylePr w:type="band1Vert">
      <w:tcPr>
        <w:shd w:val="clear" w:color="FFFFFF" w:fill="EDEDE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EF2CB" w:themeFill="accent4" w:themeFillTint="34" w:themeColor="accent4" w:themeTint="34"/>
      </w:tcPr>
    </w:tblStylePr>
    <w:tblStylePr w:type="band1Vert">
      <w:tcPr>
        <w:shd w:val="clear" w:color="FFFFFF" w:fill="FEF2CB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9E2F2" w:themeFill="accent5" w:themeFillTint="34" w:themeColor="accent5" w:themeTint="34"/>
      </w:tcPr>
    </w:tblStylePr>
    <w:tblStylePr w:type="band1Vert">
      <w:tcPr>
        <w:shd w:val="clear" w:color="FFFFFF" w:fill="D9E2F2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E2EFD8" w:themeFill="accent6" w:themeFillTint="34" w:themeColor="accent6" w:themeTint="34"/>
      </w:tcPr>
    </w:tblStylePr>
    <w:tblStylePr w:type="band1Vert">
      <w:tcPr>
        <w:shd w:val="clear" w:color="FFFFFF" w:fill="E2EF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DDEBF6" w:themeFill="accent1" w:themeFillTint="34" w:themeColor="accent1" w:themeTint="34"/>
      </w:tcPr>
    </w:tblStylePr>
    <w:tblStylePr w:type="band1Vert">
      <w:tcPr>
        <w:shd w:val="clear" w:color="FFFFFF" w:fill="DDEBF6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BE5D6" w:themeFill="accent2" w:themeFillTint="32" w:themeColor="accent2" w:themeTint="32"/>
      </w:tcPr>
    </w:tblStylePr>
    <w:tblStylePr w:type="band1Vert">
      <w:tcPr>
        <w:shd w:val="clear" w:color="FFFFFF" w:fill="FBE5D6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EDEDED" w:themeFill="accent3" w:themeFillTint="34" w:themeColor="accent3" w:themeTint="34"/>
      </w:tcPr>
    </w:tblStylePr>
    <w:tblStylePr w:type="band1Vert">
      <w:tcPr>
        <w:shd w:val="clear" w:color="FFFFFF" w:fill="EDEDED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EF2CB" w:themeFill="accent4" w:themeFillTint="34" w:themeColor="accent4" w:themeTint="34"/>
      </w:tcPr>
    </w:tblStylePr>
    <w:tblStylePr w:type="band1Vert">
      <w:tcPr>
        <w:shd w:val="clear" w:color="FFFFFF" w:fill="FEF2CB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D9E2F2" w:themeFill="accent5" w:themeFillTint="34" w:themeColor="accent5" w:themeTint="34"/>
      </w:tcPr>
    </w:tblStylePr>
    <w:tblStylePr w:type="band1Vert">
      <w:tcPr>
        <w:shd w:val="clear" w:color="FFFFFF" w:fill="D9E2F2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E2EFD8" w:themeFill="accent6" w:themeFillTint="34" w:themeColor="accent6" w:themeTint="34"/>
      </w:tcPr>
    </w:tblStylePr>
    <w:tblStylePr w:type="band1Vert">
      <w:tcPr>
        <w:shd w:val="clear" w:color="FFFFFF" w:fill="E2EFD8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5E6F4" w:themeFill="accent1" w:themeFillTint="40" w:themeColor="accent1" w:themeTint="40"/>
      </w:tcPr>
    </w:tblStylePr>
    <w:tblStylePr w:type="band1Vert">
      <w:tcPr>
        <w:shd w:val="clear" w:color="FFFFFF" w:fill="D5E6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ADECB" w:themeFill="accent2" w:themeFillTint="40" w:themeColor="accent2" w:themeTint="40"/>
      </w:tcPr>
    </w:tblStylePr>
    <w:tblStylePr w:type="band1Vert">
      <w:tcPr>
        <w:shd w:val="clear" w:color="FFFFFF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8E8E8" w:themeFill="accent3" w:themeFillTint="40" w:themeColor="accent3" w:themeTint="40"/>
      </w:tcPr>
    </w:tblStylePr>
    <w:tblStylePr w:type="band1Vert">
      <w:tcPr>
        <w:shd w:val="clear" w:color="FFFFFF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EFBF" w:themeFill="accent4" w:themeFillTint="40" w:themeColor="accent4" w:themeTint="40"/>
      </w:tcPr>
    </w:tblStylePr>
    <w:tblStylePr w:type="band1Vert">
      <w:tcPr>
        <w:shd w:val="clear" w:color="FFFFF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CFDCF0" w:themeFill="accent5" w:themeFillTint="40" w:themeColor="accent5" w:themeTint="40"/>
      </w:tcPr>
    </w:tblStylePr>
    <w:tblStylePr w:type="band1Vert">
      <w:tcPr>
        <w:shd w:val="clear" w:color="FFFFFF" w:fill="CFDC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BEBD0" w:themeFill="accent6" w:themeFillTint="40" w:themeColor="accent6" w:themeTint="40"/>
      </w:tcPr>
    </w:tblStylePr>
    <w:tblStylePr w:type="band1Vert">
      <w:tcPr>
        <w:shd w:val="clear" w:color="FFFFFF" w:fill="DBEB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6">
    <w:name w:val="List Table 2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7">
    <w:name w:val="List Table 2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8">
    <w:name w:val="List Table 2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9">
    <w:name w:val="List Table 2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0">
    <w:name w:val="List Table 2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1">
    <w:name w:val="List Table 2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2">
    <w:name w:val="List Table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4B18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EABDB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AD08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5E6F4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5E6F4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FDC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FDC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BEB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B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5B9BD5" w:themeFill="accent1" w:themeColor="accent1"/>
    </w:tblPr>
    <w:tblStylePr w:type="band1Horz">
      <w:tcPr>
        <w:shd w:val="clear" w:color="FFFFFF" w:fill="5B9BD5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5B9BD5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5B9BD5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5B9BD5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F4B185" w:themeFill="accent2" w:themeFillTint="97" w:themeColor="accent2" w:themeTint="97"/>
    </w:tblPr>
    <w:tblStylePr w:type="band1Horz">
      <w:tcPr>
        <w:shd w:val="clear" w:color="FFFFFF" w:fill="F4B185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4B185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4B185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4B185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9C9C9" w:themeFill="accent3" w:themeFillTint="98" w:themeColor="accent3" w:themeTint="98"/>
    </w:tblPr>
    <w:tblStylePr w:type="band1Horz">
      <w:tcPr>
        <w:shd w:val="clear" w:color="FFFFFF" w:fill="C9C9C9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9C9C9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9C9C9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9C9C9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FFD864" w:themeFill="accent4" w:themeFillTint="9A" w:themeColor="accent4" w:themeTint="9A"/>
    </w:tblPr>
    <w:tblStylePr w:type="band1Horz">
      <w:tcPr>
        <w:shd w:val="clear" w:color="FFFFFF" w:fill="FFD864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D864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D864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D864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8EABDB" w:themeFill="accent5" w:themeFillTint="9A" w:themeColor="accent5" w:themeTint="9A"/>
    </w:tblPr>
    <w:tblStylePr w:type="band1Horz">
      <w:tcPr>
        <w:shd w:val="clear" w:color="FFFFFF" w:fill="8EABDB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8EABDB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8EABDB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8EABDB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AAD08F" w:themeFill="accent6" w:themeFillTint="98" w:themeColor="accent6" w:themeTint="98"/>
    </w:tblPr>
    <w:tblStylePr w:type="band1Horz">
      <w:tcPr>
        <w:shd w:val="clear" w:color="FFFFFF" w:fill="AAD08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AAD08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AAD08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AD08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4">
    <w:name w:val="List Table 6 Colorful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5E6F4" w:themeFill="accent1" w:themeFillTint="40" w:themeColor="accent1" w:themeTint="40"/>
      </w:tcPr>
    </w:tblStylePr>
    <w:tblStylePr w:type="band1Vert">
      <w:tcPr>
        <w:shd w:val="clear" w:color="FFFFFF" w:fill="D5E6F4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5">
    <w:name w:val="List Table 6 Colorful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ADECB" w:themeFill="accent2" w:themeFillTint="40" w:themeColor="accent2" w:themeTint="40"/>
      </w:tcPr>
    </w:tblStylePr>
    <w:tblStylePr w:type="band1Vert">
      <w:tcPr>
        <w:shd w:val="clear" w:color="FFFFFF" w:fill="FADECB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6">
    <w:name w:val="List Table 6 Colorful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8E8E8" w:themeFill="accent3" w:themeFillTint="40" w:themeColor="accent3" w:themeTint="40"/>
      </w:tcPr>
    </w:tblStylePr>
    <w:tblStylePr w:type="band1Vert">
      <w:tcPr>
        <w:shd w:val="clear" w:color="FFFFFF" w:fill="E8E8E8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7">
    <w:name w:val="List Table 6 Colorful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EFBF" w:themeFill="accent4" w:themeFillTint="40" w:themeColor="accent4" w:themeTint="40"/>
      </w:tcPr>
    </w:tblStylePr>
    <w:tblStylePr w:type="band1Vert">
      <w:tcPr>
        <w:shd w:val="clear" w:color="FFFFFF" w:fill="FFEFB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8">
    <w:name w:val="List Table 6 Colorful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CFDCF0" w:themeFill="accent5" w:themeFillTint="40" w:themeColor="accent5" w:themeTint="40"/>
      </w:tcPr>
    </w:tblStylePr>
    <w:tblStylePr w:type="band1Vert">
      <w:tcPr>
        <w:shd w:val="clear" w:color="FFFFFF" w:fill="CFDC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9">
    <w:name w:val="List Table 6 Colorful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DBEBD0" w:themeFill="accent6" w:themeFillTint="40" w:themeColor="accent6" w:themeTint="40"/>
      </w:tcPr>
    </w:tblStylePr>
    <w:tblStylePr w:type="band1Vert">
      <w:tcPr>
        <w:shd w:val="clear" w:color="FFFFFF" w:fill="DBEBD0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0">
    <w:name w:val="List Table 7 Colorful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D5E6F4" w:themeFill="accent1" w:themeFillTint="40" w:themeColor="accent1" w:themeTint="40"/>
      </w:tcPr>
    </w:tblStylePr>
    <w:tblStylePr w:type="band1Vert">
      <w:tcPr>
        <w:shd w:val="clear" w:color="FFFFFF" w:fill="D5E6F4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ADECB" w:themeFill="accent2" w:themeFillTint="40" w:themeColor="accent2" w:themeTint="40"/>
      </w:tcPr>
    </w:tblStylePr>
    <w:tblStylePr w:type="band1Vert">
      <w:tcPr>
        <w:shd w:val="clear" w:color="FFFFFF" w:fill="FADECB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E8E8E8" w:themeFill="accent3" w:themeFillTint="40" w:themeColor="accent3" w:themeTint="40"/>
      </w:tcPr>
    </w:tblStylePr>
    <w:tblStylePr w:type="band1Vert">
      <w:tcPr>
        <w:shd w:val="clear" w:color="FFFFFF" w:fill="E8E8E8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EFBF" w:themeFill="accent4" w:themeFillTint="40" w:themeColor="accent4" w:themeTint="40"/>
      </w:tcPr>
    </w:tblStylePr>
    <w:tblStylePr w:type="band1Vert">
      <w:tcPr>
        <w:shd w:val="clear" w:color="FFFFFF" w:fill="FFEFB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CFDCF0" w:themeFill="accent5" w:themeFillTint="40" w:themeColor="accent5" w:themeTint="40"/>
      </w:tcPr>
    </w:tblStylePr>
    <w:tblStylePr w:type="band1Vert">
      <w:tcPr>
        <w:shd w:val="clear" w:color="FFFFFF" w:fill="CFDCF0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DBEBD0" w:themeFill="accent6" w:themeFillTint="40" w:themeColor="accent6" w:themeTint="40"/>
      </w:tcPr>
    </w:tblStylePr>
    <w:tblStylePr w:type="band1Vert">
      <w:tcPr>
        <w:shd w:val="clear" w:color="FFFFFF" w:fill="DBEBD0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8">
    <w:name w:val="Lined - Accent 1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CE0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CE0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7A4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7A4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7A4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7A4D8" w:themeFill="accent1" w:themeFillTint="EA" w:themeColor="accent1" w:themeTint="EA"/>
      </w:tcPr>
    </w:tblStylePr>
  </w:style>
  <w:style w:type="table" w:styleId="789">
    <w:name w:val="Lined - Accent 2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 w:themeColor="accent2" w:themeTint="97"/>
      </w:tcPr>
    </w:tblStylePr>
  </w:style>
  <w:style w:type="table" w:styleId="790">
    <w:name w:val="Lined - Accent 3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 w:themeColor="accent3" w:themeTint="FE"/>
      </w:tcPr>
    </w:tblStylePr>
  </w:style>
  <w:style w:type="table" w:styleId="791">
    <w:name w:val="Lined - Accent 4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 w:themeColor="accent4" w:themeTint="9A"/>
      </w:tcPr>
    </w:tblStylePr>
  </w:style>
  <w:style w:type="table" w:styleId="792">
    <w:name w:val="Lined - Accent 5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 w:themeColor="accent5"/>
      </w:tcPr>
    </w:tblStylePr>
  </w:style>
  <w:style w:type="table" w:styleId="793">
    <w:name w:val="Lined - Accent 6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 w:themeColor="accent6"/>
      </w:tcPr>
    </w:tblStylePr>
  </w:style>
  <w:style w:type="table" w:styleId="794">
    <w:name w:val="Bordered &amp; Lined - Accent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5">
    <w:name w:val="Bordered &amp; Lined - Accent 1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CE0F1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CE0F1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7A4D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67A4D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7A4D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7A4D8" w:themeFill="accent1" w:themeFillTint="EA" w:themeColor="accent1" w:themeTint="EA"/>
      </w:tcPr>
    </w:tblStylePr>
  </w:style>
  <w:style w:type="table" w:styleId="796">
    <w:name w:val="Bordered &amp; Lined - Accent 2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18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4B18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18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185" w:themeFill="accent2" w:themeFillTint="97" w:themeColor="accent2" w:themeTint="97"/>
      </w:tcPr>
    </w:tblStylePr>
  </w:style>
  <w:style w:type="table" w:styleId="797">
    <w:name w:val="Bordered &amp; Lined - Accent 3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DEDE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 w:themeColor="accent3" w:themeTint="FE"/>
      </w:tcPr>
    </w:tblStylePr>
  </w:style>
  <w:style w:type="table" w:styleId="798">
    <w:name w:val="Bordered &amp; Lined - Accent 4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E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 w:themeColor="accent4" w:themeTint="9A"/>
      </w:tcPr>
    </w:tblStylePr>
  </w:style>
  <w:style w:type="table" w:styleId="799">
    <w:name w:val="Bordered &amp; Lined - Accent 5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9E2F2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 w:themeColor="accent5"/>
      </w:tcPr>
    </w:tblStylePr>
  </w:style>
  <w:style w:type="table" w:styleId="800">
    <w:name w:val="Bordered &amp; Lined - Accent 6"/>
    <w:basedOn w:val="8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2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 w:themeColor="accent6"/>
      </w:tcPr>
    </w:tblStylePr>
  </w:style>
  <w:style w:type="table" w:styleId="801">
    <w:name w:val="Bordered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2">
    <w:name w:val="Bordered - Accent 1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3">
    <w:name w:val="Bordered - Accent 2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4">
    <w:name w:val="Bordered - Accent 3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5">
    <w:name w:val="Bordered - Accent 4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6">
    <w:name w:val="Bordered - Accent 5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7">
    <w:name w:val="Bordered - Accent 6"/>
    <w:basedOn w:val="8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rPr>
      <w:sz w:val="18"/>
    </w:rPr>
    <w:pPr>
      <w:spacing w:lineRule="auto" w:line="240" w:after="40"/>
    </w:p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rPr>
      <w:sz w:val="20"/>
    </w:rPr>
    <w:pPr>
      <w:spacing w:lineRule="auto" w:line="240" w:after="0"/>
    </w:p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No Spacing"/>
    <w:basedOn w:val="826"/>
    <w:qFormat/>
    <w:uiPriority w:val="1"/>
    <w:pPr>
      <w:spacing w:lineRule="auto" w:line="240" w:after="0"/>
    </w:pPr>
  </w:style>
  <w:style w:type="paragraph" w:styleId="830">
    <w:name w:val="List Paragraph"/>
    <w:basedOn w:val="826"/>
    <w:qFormat/>
    <w:uiPriority w:val="34"/>
    <w:pPr>
      <w:contextualSpacing w:val="true"/>
      <w:ind w:left="720"/>
    </w:pPr>
  </w:style>
  <w:style w:type="character" w:styleId="83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user@gymn528.ru" TargetMode="External"/><Relationship Id="rId11" Type="http://schemas.openxmlformats.org/officeDocument/2006/relationships/hyperlink" Target="https://do2.rcokoit.ru" TargetMode="External"/><Relationship Id="rId12" Type="http://schemas.openxmlformats.org/officeDocument/2006/relationships/hyperlink" Target="https://r7.gymn528.ru:10000/Products/Files/DocEditor.aspx?fileid=20415" TargetMode="External"/><Relationship Id="rId13" Type="http://schemas.openxmlformats.org/officeDocument/2006/relationships/hyperlink" Target="mailto:user@gymn528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Аноним</cp:lastModifiedBy>
  <cp:revision>15</cp:revision>
  <dcterms:modified xsi:type="dcterms:W3CDTF">2023-11-10T14:52:03Z</dcterms:modified>
</cp:coreProperties>
</file>